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pBdr>
          <w:top w:val="none" w:color="auto" w:sz="0" w:space="0"/>
          <w:bottom w:val="none" w:color="auto" w:sz="0" w:space="0"/>
        </w:pBdr>
        <w:shd w:val="clear" w:fill="FFFFFF"/>
        <w:spacing w:before="150" w:beforeAutospacing="0" w:after="150" w:afterAutospacing="0"/>
        <w:ind w:left="150" w:right="150" w:firstLine="0"/>
        <w:jc w:val="center"/>
        <w:rPr>
          <w:rFonts w:ascii="微软雅黑" w:hAnsi="微软雅黑" w:eastAsia="微软雅黑" w:cs="微软雅黑"/>
          <w:i w:val="0"/>
          <w:caps w:val="0"/>
          <w:color w:val="343A40"/>
          <w:spacing w:val="0"/>
          <w:sz w:val="19"/>
          <w:szCs w:val="19"/>
        </w:rPr>
      </w:pPr>
      <w:r>
        <w:rPr>
          <w:rFonts w:hint="eastAsia" w:ascii="微软雅黑" w:hAnsi="微软雅黑" w:eastAsia="微软雅黑" w:cs="微软雅黑"/>
          <w:b/>
          <w:i w:val="0"/>
          <w:caps w:val="0"/>
          <w:color w:val="343A40"/>
          <w:spacing w:val="0"/>
          <w:kern w:val="0"/>
          <w:sz w:val="36"/>
          <w:szCs w:val="36"/>
          <w:shd w:val="clear" w:fill="FFFFFF"/>
          <w:lang w:val="en-US" w:eastAsia="zh-CN" w:bidi="ar"/>
        </w:rPr>
        <w:t>纯PC客户端配置</w:t>
      </w:r>
    </w:p>
    <w:tbl>
      <w:tblPr>
        <w:tblW w:w="12300" w:type="dxa"/>
        <w:tblInd w:w="302" w:type="dxa"/>
        <w:tblBorders>
          <w:top w:val="single" w:color="CCCCCC" w:sz="6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6150"/>
        <w:gridCol w:w="6150"/>
      </w:tblGrid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blHeader/>
        </w:trPr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介绍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rPr>
                <w:b/>
              </w:rPr>
            </w:pPr>
            <w:r>
              <w:rPr>
                <w:rFonts w:ascii="宋体" w:hAnsi="宋体" w:eastAsia="宋体" w:cs="宋体"/>
                <w:b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资源下载</w:t>
            </w:r>
          </w:p>
        </w:tc>
      </w:tr>
      <w:tr>
        <w:tblPrEx>
          <w:tblBorders>
            <w:top w:val="single" w:color="CCCCCC" w:sz="6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/>
          <w:tblLayout w:type="fixed"/>
          <w:tblCellMar>
            <w:top w:w="15" w:type="dxa"/>
            <w:left w:w="15" w:type="dxa"/>
            <w:bottom w:w="15" w:type="dxa"/>
            <w:right w:w="15" w:type="dxa"/>
          </w:tblCellMar>
        </w:tblPrEx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kern w:val="0"/>
                <w:sz w:val="24"/>
                <w:szCs w:val="24"/>
                <w:bdr w:val="none" w:color="auto" w:sz="0" w:space="0"/>
                <w:lang w:val="en-US" w:eastAsia="zh-CN" w:bidi="ar"/>
              </w:rPr>
              <w:t>客户端安装和登陆器配置</w:t>
            </w:r>
          </w:p>
        </w:tc>
        <w:tc>
          <w:tcPr>
            <w:tcW w:w="6150" w:type="dxa"/>
            <w:tcBorders>
              <w:top w:val="single" w:color="DDDDDD" w:sz="6" w:space="0"/>
              <w:left w:val="single" w:color="DDDDDD" w:sz="6" w:space="0"/>
              <w:bottom w:val="single" w:color="DDDDDD" w:sz="6" w:space="0"/>
              <w:right w:val="single" w:color="DDDDDD" w:sz="6" w:space="0"/>
            </w:tcBorders>
            <w:shd w:val="clear" w:color="auto" w:fill="FFFFFF"/>
            <w:tcMar>
              <w:top w:w="90" w:type="dxa"/>
              <w:left w:w="195" w:type="dxa"/>
              <w:bottom w:w="90" w:type="dxa"/>
              <w:right w:w="19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</w:pP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begin"/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instrText xml:space="preserve"> HYPERLINK "http://cshelp.996m2.com/server/index.php?s=/api/attachment/visitFile&amp;sign=34e4795eb9df4352e73a855255d911d3" \o "[1753339839000_Bw5xW.zip" </w:instrTex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separate"/>
            </w:r>
            <w:r>
              <w:rPr>
                <w:rStyle w:val="7"/>
                <w:rFonts w:ascii="宋体" w:hAnsi="宋体" w:eastAsia="宋体" w:cs="宋体"/>
                <w:color w:val="4183C4"/>
                <w:sz w:val="24"/>
                <w:szCs w:val="24"/>
                <w:u w:val="none"/>
                <w:bdr w:val="none" w:color="auto" w:sz="0" w:space="0"/>
              </w:rPr>
              <w:t>纯PC客户端安装包</w:t>
            </w:r>
            <w:r>
              <w:rPr>
                <w:rFonts w:ascii="宋体" w:hAnsi="宋体" w:eastAsia="宋体" w:cs="宋体"/>
                <w:color w:val="4183C4"/>
                <w:kern w:val="0"/>
                <w:sz w:val="24"/>
                <w:szCs w:val="24"/>
                <w:u w:val="none"/>
                <w:bdr w:val="none" w:color="auto" w:sz="0" w:space="0"/>
                <w:lang w:val="en-US" w:eastAsia="zh-CN" w:bidi="ar"/>
              </w:rPr>
              <w:fldChar w:fldCharType="end"/>
            </w:r>
          </w:p>
        </w:tc>
      </w:tr>
    </w:tbl>
    <w:p>
      <w:pPr>
        <w:pStyle w:val="2"/>
        <w:keepNext w:val="0"/>
        <w:keepLines w:val="0"/>
        <w:widowControl/>
        <w:suppressLineNumbers w:val="0"/>
        <w:spacing w:before="210" w:beforeAutospacing="0" w:after="316" w:afterAutospacing="0" w:line="26" w:lineRule="atLeast"/>
        <w:ind w:left="302" w:right="150"/>
        <w:jc w:val="left"/>
        <w:rPr>
          <w:b/>
          <w:sz w:val="23"/>
          <w:szCs w:val="23"/>
        </w:rPr>
      </w:pPr>
      <w:bookmarkStart w:id="0" w:name="&lt;strong&gt;PC客户端安装&lt;/strong&gt;"/>
      <w:bookmarkEnd w:id="0"/>
      <w:r>
        <w:rPr>
          <w:rStyle w:val="6"/>
          <w:b/>
          <w:i w:val="0"/>
          <w:caps w:val="0"/>
          <w:color w:val="333333"/>
          <w:spacing w:val="0"/>
          <w:sz w:val="23"/>
          <w:szCs w:val="23"/>
          <w:bdr w:val="none" w:color="auto" w:sz="0" w:space="0"/>
          <w:shd w:val="clear" w:fill="FFFFFF"/>
        </w:rPr>
        <w:t>PC客户端安装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316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9582150" cy="3857625"/>
            <wp:effectExtent l="0" t="0" r="0" b="9525"/>
            <wp:docPr id="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82150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1）官网下载的PC版安装包解压后，得到以下PC版客户端文件夹，由Launcher.exe程序点击进入。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210050" cy="5029200"/>
            <wp:effectExtent l="0" t="0" r="0" b="0"/>
            <wp:docPr id="4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50292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2）双击Launcher.exe，配置登录器：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4991100" cy="3190875"/>
            <wp:effectExtent l="0" t="0" r="0" b="9525"/>
            <wp:docPr id="5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110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Style w:val="6"/>
          <w:rFonts w:hint="eastAsia" w:ascii="微软雅黑" w:hAnsi="微软雅黑" w:eastAsia="微软雅黑" w:cs="微软雅黑"/>
          <w:b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每一项都需要填写：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①游戏名称自定义填写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②本地测试游戏地址：127.0.0.1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③游戏端口填7001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④⑤游戏账号、密码，自定义填写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以上填写完成后“添加”按钮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⑥选择前面添加的游戏名称，启动游戏即可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3）选择区服、创建人物。这里不再详细介绍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781925" cy="5486400"/>
            <wp:effectExtent l="0" t="0" r="952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8192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0" w:afterAutospacing="0" w:line="26" w:lineRule="atLeast"/>
        <w:ind w:left="302" w:right="150"/>
        <w:jc w:val="left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7686675" cy="5619750"/>
            <wp:effectExtent l="0" t="0" r="9525" b="0"/>
            <wp:docPr id="1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8667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t>4）进入游戏后的界面（左上角可以查看版本号，也可以用来区分纯PC和cocos端）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br w:type="textWrapping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1"/>
          <w:szCs w:val="21"/>
          <w:bdr w:val="none" w:color="auto" w:sz="0" w:space="0"/>
          <w:shd w:val="clear" w:fill="FFFFFF"/>
        </w:rPr>
        <w:drawing>
          <wp:inline distT="0" distB="0" distL="114300" distR="114300">
            <wp:extent cx="12163425" cy="7953375"/>
            <wp:effectExtent l="0" t="0" r="9525" b="9525"/>
            <wp:docPr id="6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163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pacing w:before="0" w:beforeAutospacing="1" w:after="0" w:afterAutospacing="1"/>
        <w:ind w:left="0" w:hanging="360"/>
      </w:pPr>
    </w:p>
    <w:p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D9070DA"/>
    <w:multiLevelType w:val="multilevel"/>
    <w:tmpl w:val="DD9070DA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3097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2026-04-03T11:12:14Z</dcterms:created>
  <dc:creator>Administrator</dc:creator>
  <cp:lastModifiedBy>Administrator</cp:lastModifiedBy>
  <dcterms:modified xsi:type="dcterms:W3CDTF">2026-04-03T11:12:33Z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</Properties>
</file>